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4D" w:rsidRDefault="0035394D" w:rsidP="0035394D">
      <w:pPr>
        <w:rPr>
          <w:lang w:val="en-US"/>
        </w:rPr>
      </w:pPr>
      <w:r>
        <w:rPr>
          <w:b/>
          <w:bCs/>
          <w:i/>
          <w:iCs/>
          <w:lang w:val="en-US"/>
        </w:rPr>
        <w:t>Martin Jamieson (1957),</w:t>
      </w:r>
      <w:r>
        <w:rPr>
          <w:lang w:val="en-US"/>
        </w:rPr>
        <w:t xml:space="preserve"> Chairman of the Board and CEO</w:t>
      </w:r>
    </w:p>
    <w:p w:rsidR="0035394D" w:rsidRDefault="0035394D">
      <w:pPr>
        <w:rPr>
          <w:lang w:val="en-US"/>
        </w:rPr>
      </w:pPr>
      <w:r>
        <w:rPr>
          <w:lang w:val="en-US"/>
        </w:rPr>
        <w:t xml:space="preserve">Martin Jamieson has been the Chairman of the Board of Directors since December 2015 and CEO from April 2016. Following a marketing career in the pharmaceutical industry with Wyeth (Pfizer) and 3M, Martin joined Smith Medical - part of the FTSE 100 Smiths Group - as Director and Divisional Managing Director culminating in his final position - Managing Director Smiths Medical International. He was then appointed CEO of Rayner Group, a globally based ophthalmology company which developed the first intraocular lens. </w:t>
      </w:r>
      <w:r w:rsidR="00022358">
        <w:rPr>
          <w:lang w:val="en-US"/>
        </w:rPr>
        <w:t>Martin has</w:t>
      </w:r>
      <w:r>
        <w:rPr>
          <w:lang w:val="en-US"/>
        </w:rPr>
        <w:t> a number of Non-Executive Directorships with Light Point Medical Ltd, C-Major Ltd. and Schuco Ltd. Until December 2016 Martin was a NED at Medway NHS Hospital Foundation Trust where he was Senior Independent Director, Deputy Chair and formally Audit Chair. He also consults on international market development with Rocket Medical Plc.</w:t>
      </w:r>
    </w:p>
    <w:p w:rsidR="00A7445B" w:rsidRDefault="00A7445B">
      <w:pPr>
        <w:rPr>
          <w:lang w:val="en-US"/>
        </w:rPr>
      </w:pPr>
      <w:r>
        <w:rPr>
          <w:b/>
          <w:i/>
          <w:lang w:val="en-US"/>
        </w:rPr>
        <w:t>Juliet Thompson</w:t>
      </w:r>
      <w:r w:rsidRPr="002A7E41">
        <w:rPr>
          <w:b/>
          <w:i/>
          <w:lang w:val="en-US"/>
        </w:rPr>
        <w:t xml:space="preserve"> (19</w:t>
      </w:r>
      <w:r>
        <w:rPr>
          <w:b/>
          <w:i/>
          <w:lang w:val="en-US"/>
        </w:rPr>
        <w:t>66</w:t>
      </w:r>
      <w:r w:rsidRPr="002A7E41">
        <w:rPr>
          <w:b/>
          <w:i/>
          <w:lang w:val="en-US"/>
        </w:rPr>
        <w:t>),</w:t>
      </w:r>
      <w:r w:rsidRPr="005428DC">
        <w:rPr>
          <w:b/>
          <w:lang w:val="en-US"/>
        </w:rPr>
        <w:t xml:space="preserve"> </w:t>
      </w:r>
      <w:r>
        <w:rPr>
          <w:lang w:val="en-US"/>
        </w:rPr>
        <w:t>Member</w:t>
      </w:r>
      <w:r w:rsidR="00F53D5F">
        <w:rPr>
          <w:lang w:val="en-US"/>
        </w:rPr>
        <w:t xml:space="preserve"> of the Board</w:t>
      </w:r>
    </w:p>
    <w:p w:rsidR="001A180D" w:rsidRDefault="000063B3">
      <w:pPr>
        <w:rPr>
          <w:lang w:val="en-US"/>
        </w:rPr>
      </w:pPr>
      <w:r>
        <w:rPr>
          <w:lang w:val="en-US"/>
        </w:rPr>
        <w:t xml:space="preserve">Juliet Thompson </w:t>
      </w:r>
      <w:r w:rsidRPr="000063B3">
        <w:rPr>
          <w:lang w:val="en-US"/>
        </w:rPr>
        <w:t>currently is Chairman of Premier Vet Group, a London listed company focusing on preventat</w:t>
      </w:r>
      <w:r>
        <w:rPr>
          <w:lang w:val="en-US"/>
        </w:rPr>
        <w:t xml:space="preserve">ive health care plans for pets. She </w:t>
      </w:r>
      <w:r w:rsidR="00A7445B" w:rsidRPr="00A7445B">
        <w:rPr>
          <w:lang w:val="en-US"/>
        </w:rPr>
        <w:t>has spent approximately 20 years working as an investment banker and strategic advisor to healthcare companies in Europe.  She he has built a strong track record of advising companies on corporate strategy, equity and debt fundraisings and international M</w:t>
      </w:r>
      <w:r w:rsidR="000B05E6">
        <w:rPr>
          <w:lang w:val="en-US"/>
        </w:rPr>
        <w:t xml:space="preserve">&amp;A.  She is a member of the </w:t>
      </w:r>
      <w:r w:rsidR="00A7445B" w:rsidRPr="00A7445B">
        <w:rPr>
          <w:lang w:val="en-US"/>
        </w:rPr>
        <w:t>Institute of Chartered Accountants in England and Wales (ACA) and holds a BSc degree in Economics from the University of Bristol. Her experience includes senior roles (Managing Director, Head of Corporate Finance and Partner) at Stifel Financial Corp, Nomura Code Securities, WestLB Panmure, ICI PLC, Delo</w:t>
      </w:r>
      <w:r>
        <w:rPr>
          <w:lang w:val="en-US"/>
        </w:rPr>
        <w:t xml:space="preserve">itte and Touche and HM Treasury. </w:t>
      </w:r>
      <w:bookmarkStart w:id="0" w:name="_GoBack"/>
      <w:bookmarkEnd w:id="0"/>
    </w:p>
    <w:p w:rsidR="006039D9" w:rsidRDefault="006039D9" w:rsidP="006039D9">
      <w:pPr>
        <w:rPr>
          <w:lang w:val="en-US"/>
        </w:rPr>
      </w:pPr>
      <w:r>
        <w:rPr>
          <w:b/>
          <w:i/>
          <w:lang w:val="en-US"/>
        </w:rPr>
        <w:t>Ken Charhut</w:t>
      </w:r>
      <w:r w:rsidRPr="00054455">
        <w:rPr>
          <w:b/>
          <w:i/>
          <w:lang w:val="en-US"/>
        </w:rPr>
        <w:t xml:space="preserve"> </w:t>
      </w:r>
      <w:r w:rsidRPr="002A7E41">
        <w:rPr>
          <w:b/>
          <w:i/>
          <w:lang w:val="en-US"/>
        </w:rPr>
        <w:t>(19</w:t>
      </w:r>
      <w:r>
        <w:rPr>
          <w:b/>
          <w:i/>
          <w:lang w:val="en-US"/>
        </w:rPr>
        <w:t>58</w:t>
      </w:r>
      <w:r w:rsidRPr="002A7E41">
        <w:rPr>
          <w:b/>
          <w:i/>
          <w:lang w:val="en-US"/>
        </w:rPr>
        <w:t>),</w:t>
      </w:r>
      <w:r w:rsidRPr="005428DC">
        <w:rPr>
          <w:b/>
          <w:lang w:val="en-US"/>
        </w:rPr>
        <w:t xml:space="preserve"> </w:t>
      </w:r>
      <w:r>
        <w:rPr>
          <w:lang w:val="en-US"/>
        </w:rPr>
        <w:t>President and CEO/Compellon Inc</w:t>
      </w:r>
    </w:p>
    <w:p w:rsidR="006039D9" w:rsidRDefault="006039D9" w:rsidP="006039D9">
      <w:pPr>
        <w:rPr>
          <w:lang w:val="en-US"/>
        </w:rPr>
      </w:pPr>
      <w:r w:rsidRPr="006039D9">
        <w:rPr>
          <w:lang w:val="en-US"/>
        </w:rPr>
        <w:t>Kenneth Charhut has been a member of the Board of Directors since 2013. Mr. Charhut is a board member of Reshape Medical and Foldax Inc; CEO and President of Compellon Inc; Director of Folda LLC; independent board member of Avencina LLC; and a board memb</w:t>
      </w:r>
      <w:r>
        <w:rPr>
          <w:lang w:val="en-US"/>
        </w:rPr>
        <w:t>er of Summation Health Ventures</w:t>
      </w:r>
      <w:r w:rsidRPr="006039D9">
        <w:rPr>
          <w:lang w:val="en-US"/>
        </w:rPr>
        <w:t>. Previously Mr. Charhut was CEO and President of MindFrame Inc and Orqis Medical. He spent 16 years at Baxter Healthcare Corporation, and is a former independent Director of Arges Medical and Micro Dexerity Systems. Mr. Charhut has served on a number of industry councils in the U.S. and Japan. He holds a B.Sc. in mechanical engineering from Cornell University and an MBA from the University of Chicago.</w:t>
      </w:r>
    </w:p>
    <w:p w:rsidR="001A180D" w:rsidRPr="001A180D" w:rsidRDefault="00B87C0E" w:rsidP="001A180D">
      <w:pPr>
        <w:rPr>
          <w:b/>
          <w:i/>
          <w:lang w:val="en-US"/>
        </w:rPr>
      </w:pPr>
      <w:r w:rsidRPr="00B87C0E">
        <w:rPr>
          <w:b/>
          <w:i/>
          <w:lang w:val="en-US"/>
        </w:rPr>
        <w:t>Rohan J. Hoare</w:t>
      </w:r>
      <w:r w:rsidR="001A180D">
        <w:rPr>
          <w:b/>
          <w:i/>
          <w:lang w:val="en-US"/>
        </w:rPr>
        <w:t xml:space="preserve"> (1964), </w:t>
      </w:r>
      <w:r w:rsidR="001A180D" w:rsidRPr="001A180D">
        <w:rPr>
          <w:bCs/>
          <w:lang w:val="en-US"/>
        </w:rPr>
        <w:t xml:space="preserve">Independent Director </w:t>
      </w:r>
    </w:p>
    <w:p w:rsidR="000B05E6" w:rsidRDefault="000B05E6" w:rsidP="000B05E6">
      <w:pPr>
        <w:rPr>
          <w:rFonts w:ascii="Calibri" w:hAnsi="Calibri" w:cs="Calibri"/>
          <w:lang w:val="en-US"/>
        </w:rPr>
      </w:pPr>
      <w:r w:rsidRPr="000B05E6">
        <w:rPr>
          <w:rFonts w:ascii="Calibri" w:hAnsi="Calibri" w:cs="Calibri"/>
          <w:lang w:val="en-US"/>
        </w:rPr>
        <w:t>Dr. Hoare is the President and CEO of EndoStim, a company developing a novel treatment of gastric reflux disease. He has extensive experience in the neuromodulation industry, including spinal cord, deep brain, vagus nerve, occipital and esophageal stimulation.  Previous positions include President, Neuromodulation at LivaNova (formed by the merger of Cyberonics and Sorin Group) and Chief Operating Officer at Cyberonics.  Prior to this he held numerous leadership positions at St Jude Medical culminating in President, Neuromodulation Division.  Early in his career Rohan was a consultant with McKinsey &amp; Co., a premiere management consulting firm.  He holds a Ph.D. in Physics from Harvard University where he was a Fulbright Scholar. </w:t>
      </w:r>
    </w:p>
    <w:p w:rsidR="006F06A7" w:rsidRPr="006F06A7" w:rsidRDefault="006F06A7" w:rsidP="006F06A7">
      <w:pPr>
        <w:spacing w:after="0" w:line="240" w:lineRule="auto"/>
        <w:rPr>
          <w:lang w:val="en-US"/>
        </w:rPr>
      </w:pPr>
      <w:r w:rsidRPr="006F06A7">
        <w:rPr>
          <w:b/>
          <w:lang w:val="en-US"/>
        </w:rPr>
        <w:t>Tomas Holmberg</w:t>
      </w:r>
      <w:r>
        <w:rPr>
          <w:b/>
          <w:lang w:val="en-US"/>
        </w:rPr>
        <w:t xml:space="preserve">, </w:t>
      </w:r>
      <w:r w:rsidRPr="006F06A7">
        <w:rPr>
          <w:lang w:val="en-US"/>
        </w:rPr>
        <w:t>Independent Director</w:t>
      </w:r>
    </w:p>
    <w:p w:rsidR="006F06A7" w:rsidRDefault="006F06A7" w:rsidP="006F06A7">
      <w:pPr>
        <w:spacing w:after="0" w:line="240" w:lineRule="auto"/>
        <w:rPr>
          <w:lang w:val="en-US"/>
        </w:rPr>
      </w:pPr>
    </w:p>
    <w:p w:rsidR="006F06A7" w:rsidRPr="006F06A7" w:rsidRDefault="006F06A7" w:rsidP="006F06A7">
      <w:pPr>
        <w:spacing w:after="0" w:line="240" w:lineRule="auto"/>
        <w:rPr>
          <w:lang w:val="en-GB"/>
        </w:rPr>
      </w:pPr>
      <w:r w:rsidRPr="006F06A7">
        <w:rPr>
          <w:lang w:val="en-US"/>
        </w:rPr>
        <w:t xml:space="preserve">Tomas Holmberg has worked 25 years within business law in Finland and abroad.  He has acted in-house and as external advisor to numerous companies from startups to large international corporates with a global footprint. Following his work at Nokia Networks and Nokia Ventures Organization and later as partner at Hannes Snellman Attorneys, Tomas became an independent advisor. Most of his work to date relates to M&amp;A, investments and general commercial aspects of doing business. Tomas is also active in the Nordic-China corridor trough his relationship with Shanghai based M&amp;A and strategy advisor E. J. McKay &amp; </w:t>
      </w:r>
      <w:r w:rsidRPr="006F06A7">
        <w:rPr>
          <w:lang w:val="en-US"/>
        </w:rPr>
        <w:lastRenderedPageBreak/>
        <w:t>Co. Tomas does community work as founder and Vice Chairman of non-profit association WAU ry, a Finnish public-private funded health initiative supporting children´s wellbeing by operating a growing nationwide network of exercise clubs, and as Vice Chairman of Aamu Suomen Lasten Syöpäsäätiö, a foundation supporting research and the development of treatment methods in the area of pediatric cancer. Tomas holds a Master of Laws from the University of Helsinki and he is fluent in Finnish, Swedish and English.</w:t>
      </w:r>
    </w:p>
    <w:p w:rsidR="006F06A7" w:rsidRPr="006F06A7" w:rsidRDefault="006F06A7" w:rsidP="000B05E6">
      <w:pPr>
        <w:rPr>
          <w:lang w:val="en-GB"/>
        </w:rPr>
      </w:pPr>
    </w:p>
    <w:p w:rsidR="00B87C0E" w:rsidRPr="00B87C0E" w:rsidRDefault="00B87C0E">
      <w:pPr>
        <w:rPr>
          <w:b/>
          <w:i/>
          <w:lang w:val="en-US"/>
        </w:rPr>
      </w:pPr>
    </w:p>
    <w:sectPr w:rsidR="00B87C0E" w:rsidRPr="00B87C0E">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B3" w:rsidRDefault="007C69B3" w:rsidP="007C69B3">
      <w:pPr>
        <w:spacing w:after="0" w:line="240" w:lineRule="auto"/>
      </w:pPr>
      <w:r>
        <w:separator/>
      </w:r>
    </w:p>
  </w:endnote>
  <w:endnote w:type="continuationSeparator" w:id="0">
    <w:p w:rsidR="007C69B3" w:rsidRDefault="007C69B3" w:rsidP="007C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B3" w:rsidRDefault="007C6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B3" w:rsidRDefault="007C6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B3" w:rsidRDefault="007C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B3" w:rsidRDefault="007C69B3" w:rsidP="007C69B3">
      <w:pPr>
        <w:spacing w:after="0" w:line="240" w:lineRule="auto"/>
      </w:pPr>
      <w:r>
        <w:separator/>
      </w:r>
    </w:p>
  </w:footnote>
  <w:footnote w:type="continuationSeparator" w:id="0">
    <w:p w:rsidR="007C69B3" w:rsidRDefault="007C69B3" w:rsidP="007C6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B3" w:rsidRDefault="007C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B3" w:rsidRDefault="007C6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B3" w:rsidRDefault="007C6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17"/>
    <w:rsid w:val="000063B3"/>
    <w:rsid w:val="00022358"/>
    <w:rsid w:val="00054455"/>
    <w:rsid w:val="000B05E6"/>
    <w:rsid w:val="001A180D"/>
    <w:rsid w:val="002A7E41"/>
    <w:rsid w:val="003130D2"/>
    <w:rsid w:val="0035394D"/>
    <w:rsid w:val="00362DAA"/>
    <w:rsid w:val="00423BF2"/>
    <w:rsid w:val="004A5949"/>
    <w:rsid w:val="005428DC"/>
    <w:rsid w:val="006039D9"/>
    <w:rsid w:val="006F06A7"/>
    <w:rsid w:val="00757A17"/>
    <w:rsid w:val="007C69B3"/>
    <w:rsid w:val="008A1384"/>
    <w:rsid w:val="00996B28"/>
    <w:rsid w:val="00A7445B"/>
    <w:rsid w:val="00AE64E5"/>
    <w:rsid w:val="00B87C0E"/>
    <w:rsid w:val="00D33D6B"/>
    <w:rsid w:val="00D60B02"/>
    <w:rsid w:val="00E73926"/>
    <w:rsid w:val="00F53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4F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80D"/>
    <w:pPr>
      <w:spacing w:before="100" w:beforeAutospacing="1" w:after="100" w:afterAutospacing="1" w:line="240" w:lineRule="auto"/>
    </w:pPr>
    <w:rPr>
      <w:rFonts w:ascii="Times New Roman" w:hAnsi="Times New Roman" w:cs="Times New Roman"/>
      <w:sz w:val="24"/>
      <w:szCs w:val="24"/>
      <w:lang w:eastAsia="fi-FI"/>
    </w:rPr>
  </w:style>
  <w:style w:type="paragraph" w:styleId="Header">
    <w:name w:val="header"/>
    <w:basedOn w:val="Normal"/>
    <w:link w:val="HeaderChar"/>
    <w:uiPriority w:val="99"/>
    <w:unhideWhenUsed/>
    <w:rsid w:val="007C69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69B3"/>
  </w:style>
  <w:style w:type="paragraph" w:styleId="Footer">
    <w:name w:val="footer"/>
    <w:basedOn w:val="Normal"/>
    <w:link w:val="FooterChar"/>
    <w:uiPriority w:val="99"/>
    <w:unhideWhenUsed/>
    <w:rsid w:val="007C69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5055">
      <w:bodyDiv w:val="1"/>
      <w:marLeft w:val="0"/>
      <w:marRight w:val="0"/>
      <w:marTop w:val="0"/>
      <w:marBottom w:val="0"/>
      <w:divBdr>
        <w:top w:val="none" w:sz="0" w:space="0" w:color="auto"/>
        <w:left w:val="none" w:sz="0" w:space="0" w:color="auto"/>
        <w:bottom w:val="none" w:sz="0" w:space="0" w:color="auto"/>
        <w:right w:val="none" w:sz="0" w:space="0" w:color="auto"/>
      </w:divBdr>
    </w:div>
    <w:div w:id="660544758">
      <w:bodyDiv w:val="1"/>
      <w:marLeft w:val="0"/>
      <w:marRight w:val="0"/>
      <w:marTop w:val="0"/>
      <w:marBottom w:val="0"/>
      <w:divBdr>
        <w:top w:val="none" w:sz="0" w:space="0" w:color="auto"/>
        <w:left w:val="none" w:sz="0" w:space="0" w:color="auto"/>
        <w:bottom w:val="none" w:sz="0" w:space="0" w:color="auto"/>
        <w:right w:val="none" w:sz="0" w:space="0" w:color="auto"/>
      </w:divBdr>
    </w:div>
    <w:div w:id="7969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3931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2017-03-22T13:11:00Z</dcterms:created>
  <dcterms:modified xsi:type="dcterms:W3CDTF">2017-03-22T13:11:00Z</dcterms:modified>
</cp:coreProperties>
</file>